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baseline"/>
        <w:outlineLvl w:val="0"/>
        <w:rPr>
          <w:rFonts w:hint="eastAsia" w:ascii="创艺简ἀྀà" w:hAnsi="创艺简ἀྀà" w:eastAsia="创艺简ἀྀà" w:cs="创艺简ἀྀà"/>
          <w:sz w:val="44"/>
          <w:szCs w:val="44"/>
        </w:rPr>
      </w:pPr>
      <w:r>
        <w:rPr>
          <w:rFonts w:hint="eastAsia" w:ascii="创艺简ἀྀà" w:hAnsi="创艺简ἀྀà" w:eastAsia="创艺简ἀྀà" w:cs="创艺简ἀྀà"/>
          <w:sz w:val="44"/>
          <w:szCs w:val="44"/>
        </w:rPr>
        <w:t>广东揭阳农村商业银行股份有限公司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baseline"/>
        <w:outlineLvl w:val="0"/>
        <w:rPr>
          <w:rFonts w:hint="eastAsia" w:ascii="创艺简ἀྀà" w:hAnsi="创艺简ἀྀà" w:eastAsia="创艺简ἀྀà" w:cs="创艺简ἀྀà"/>
          <w:b/>
          <w:sz w:val="44"/>
          <w:szCs w:val="44"/>
          <w:lang w:val="en-US" w:eastAsia="zh-CN"/>
        </w:rPr>
      </w:pPr>
      <w:r>
        <w:rPr>
          <w:rFonts w:hint="eastAsia" w:ascii="创艺简ἀྀà" w:hAnsi="创艺简ἀྀà" w:eastAsia="创艺简ἀྀà" w:cs="创艺简ἀྀà"/>
          <w:sz w:val="44"/>
          <w:szCs w:val="44"/>
        </w:rPr>
        <w:t>202</w:t>
      </w:r>
      <w:r>
        <w:rPr>
          <w:rFonts w:hint="eastAsia" w:ascii="创艺简ἀྀà" w:hAnsi="创艺简ἀྀà" w:eastAsia="创艺简ἀྀà" w:cs="创艺简ἀྀà"/>
          <w:sz w:val="44"/>
          <w:szCs w:val="44"/>
          <w:lang w:val="en-US" w:eastAsia="zh-CN"/>
        </w:rPr>
        <w:t>2</w:t>
      </w:r>
      <w:r>
        <w:rPr>
          <w:rFonts w:hint="eastAsia" w:ascii="创艺简ἀྀà" w:hAnsi="创艺简ἀྀà" w:eastAsia="创艺简ἀྀà" w:cs="创艺简ἀྀà"/>
          <w:sz w:val="44"/>
          <w:szCs w:val="44"/>
        </w:rPr>
        <w:t>年度三农</w:t>
      </w:r>
      <w:r>
        <w:rPr>
          <w:rFonts w:hint="eastAsia" w:ascii="创艺简ἀྀà" w:hAnsi="创艺简ἀྀà" w:eastAsia="宋体" w:cs="创艺简ἀྀà"/>
          <w:sz w:val="44"/>
          <w:szCs w:val="44"/>
          <w:lang w:val="en-US" w:eastAsia="zh-CN"/>
        </w:rPr>
        <w:t>金融服务</w:t>
      </w:r>
      <w:r>
        <w:rPr>
          <w:rFonts w:hint="eastAsia" w:ascii="创艺简ἀྀà" w:hAnsi="创艺简ἀྀà" w:eastAsia="创艺简ἀྀà" w:cs="创艺简ἀྀà"/>
          <w:sz w:val="44"/>
          <w:szCs w:val="44"/>
        </w:rPr>
        <w:t>工作报告</w:t>
      </w:r>
    </w:p>
    <w:p>
      <w:pPr>
        <w:keepNext w:val="0"/>
        <w:keepLines w:val="0"/>
        <w:pageBreakBefore w:val="0"/>
        <w:kinsoku/>
        <w:overflowPunct/>
        <w:topLinePunct w:val="0"/>
        <w:autoSpaceDE/>
        <w:autoSpaceDN/>
        <w:bidi w:val="0"/>
        <w:spacing w:beforeAutospacing="0" w:afterAutospacing="0" w:line="520" w:lineRule="exact"/>
        <w:textAlignment w:val="baseline"/>
        <w:rPr>
          <w:rFonts w:ascii="黑体" w:hAnsi="黑体" w:eastAsia="黑体"/>
          <w:sz w:val="32"/>
          <w:szCs w:val="32"/>
        </w:rPr>
      </w:pP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面对</w:t>
      </w:r>
      <w:r>
        <w:rPr>
          <w:rFonts w:hint="eastAsia" w:ascii="仿宋_GB2312" w:hAnsi="仿宋_GB2312" w:eastAsia="仿宋_GB2312" w:cs="仿宋_GB2312"/>
          <w:sz w:val="32"/>
          <w:szCs w:val="32"/>
        </w:rPr>
        <w:t>经济需求收缩、竞争环境更加复杂，</w:t>
      </w:r>
      <w:r>
        <w:rPr>
          <w:rFonts w:hint="eastAsia" w:ascii="仿宋_GB2312" w:hAnsi="仿宋_GB2312" w:eastAsia="仿宋_GB2312" w:cs="仿宋_GB2312"/>
          <w:sz w:val="32"/>
          <w:szCs w:val="32"/>
          <w:lang w:val="en-US" w:eastAsia="zh-CN"/>
        </w:rPr>
        <w:t>揭阳农商银行</w:t>
      </w:r>
      <w:r>
        <w:rPr>
          <w:rFonts w:hint="eastAsia" w:ascii="仿宋_GB2312" w:hAnsi="仿宋_GB2312" w:eastAsia="仿宋_GB2312" w:cs="仿宋_GB2312"/>
          <w:sz w:val="32"/>
          <w:szCs w:val="32"/>
        </w:rPr>
        <w:t>作为城区中小农村金融机构，在各上级部门支持指导下，坚守支农支小市场定位，坚持在本土市场精耕细作，</w:t>
      </w:r>
      <w:r>
        <w:rPr>
          <w:rFonts w:hint="eastAsia" w:ascii="仿宋_GB2312" w:hAnsi="仿宋_GB2312" w:eastAsia="仿宋_GB2312" w:cs="仿宋_GB2312"/>
          <w:sz w:val="32"/>
          <w:szCs w:val="32"/>
          <w:lang w:val="en-US" w:eastAsia="zh-CN"/>
        </w:rPr>
        <w:t>以习近平新时代中国特色社会主义思想为指导深入贯彻落实党的二十大精神、中央经济工作会议精神，</w:t>
      </w:r>
      <w:r>
        <w:rPr>
          <w:rFonts w:hint="eastAsia" w:ascii="仿宋_GB2312" w:hAnsi="仿宋_GB2312" w:eastAsia="仿宋_GB2312" w:cs="仿宋_GB2312"/>
          <w:sz w:val="32"/>
          <w:szCs w:val="32"/>
        </w:rPr>
        <w:t>坚持党对</w:t>
      </w:r>
      <w:r>
        <w:rPr>
          <w:rFonts w:hint="eastAsia" w:ascii="仿宋_GB2312" w:hAnsi="仿宋_GB2312" w:eastAsia="仿宋_GB2312" w:cs="仿宋_GB2312"/>
          <w:sz w:val="32"/>
          <w:szCs w:val="32"/>
          <w:lang w:eastAsia="zh-CN"/>
        </w:rPr>
        <w:t>三农</w:t>
      </w:r>
      <w:r>
        <w:rPr>
          <w:rFonts w:hint="eastAsia" w:ascii="仿宋_GB2312" w:hAnsi="仿宋_GB2312" w:eastAsia="仿宋_GB2312" w:cs="仿宋_GB2312"/>
          <w:sz w:val="32"/>
          <w:szCs w:val="32"/>
        </w:rPr>
        <w:t>金融工作的全面领导，沿着党中央关于优先发展农村农业、全面推进乡村振兴方面工作部署，</w:t>
      </w:r>
      <w:r>
        <w:rPr>
          <w:rFonts w:hint="eastAsia" w:ascii="仿宋_GB2312" w:hAnsi="仿宋_GB2312" w:eastAsia="仿宋_GB2312" w:cs="仿宋_GB2312"/>
          <w:sz w:val="32"/>
          <w:szCs w:val="32"/>
          <w:lang w:val="en-US" w:eastAsia="zh-CN"/>
        </w:rPr>
        <w:t>以发展普惠金融为方向，以深化农村金融创新发展为动力，以优化农村金融资源供给为主线，踔厉奋发，砥砺前行，</w:t>
      </w:r>
      <w:r>
        <w:rPr>
          <w:rFonts w:hint="eastAsia" w:ascii="仿宋_GB2312" w:hAnsi="仿宋_GB2312" w:eastAsia="仿宋_GB2312" w:cs="仿宋_GB2312"/>
          <w:sz w:val="32"/>
          <w:szCs w:val="32"/>
        </w:rPr>
        <w:t>奋力做好</w:t>
      </w:r>
      <w:r>
        <w:rPr>
          <w:rFonts w:hint="eastAsia" w:ascii="仿宋_GB2312" w:hAnsi="仿宋_GB2312" w:eastAsia="仿宋_GB2312" w:cs="仿宋_GB2312"/>
          <w:sz w:val="32"/>
          <w:szCs w:val="32"/>
          <w:lang w:eastAsia="zh-CN"/>
        </w:rPr>
        <w:t>三农</w:t>
      </w:r>
      <w:r>
        <w:rPr>
          <w:rFonts w:hint="eastAsia" w:ascii="仿宋_GB2312" w:hAnsi="仿宋_GB2312" w:eastAsia="仿宋_GB2312" w:cs="仿宋_GB2312"/>
          <w:sz w:val="32"/>
          <w:szCs w:val="32"/>
        </w:rPr>
        <w:t>金融服务，满足辖内</w:t>
      </w:r>
      <w:r>
        <w:rPr>
          <w:rFonts w:hint="eastAsia" w:ascii="仿宋_GB2312" w:hAnsi="仿宋_GB2312" w:eastAsia="仿宋_GB2312" w:cs="仿宋_GB2312"/>
          <w:sz w:val="32"/>
          <w:szCs w:val="32"/>
          <w:lang w:val="en-US" w:eastAsia="zh-CN"/>
        </w:rPr>
        <w:t>三农客户</w:t>
      </w:r>
      <w:r>
        <w:rPr>
          <w:rFonts w:hint="eastAsia" w:ascii="仿宋_GB2312" w:hAnsi="仿宋_GB2312" w:eastAsia="仿宋_GB2312" w:cs="仿宋_GB2312"/>
          <w:sz w:val="32"/>
          <w:szCs w:val="32"/>
        </w:rPr>
        <w:t>融资需求，倾力助推地方经济发展。</w:t>
      </w:r>
      <w:r>
        <w:rPr>
          <w:rFonts w:hint="eastAsia" w:ascii="仿宋_GB2312" w:hAnsi="仿宋_GB2312" w:eastAsia="仿宋_GB2312" w:cs="仿宋_GB2312"/>
          <w:sz w:val="32"/>
          <w:szCs w:val="32"/>
          <w:lang w:val="en-US" w:eastAsia="zh-CN"/>
        </w:rPr>
        <w:t>现将2022年三农金融服务工作情况报告如下：</w:t>
      </w:r>
    </w:p>
    <w:p>
      <w:pPr>
        <w:pStyle w:val="6"/>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560" w:lineRule="exact"/>
        <w:ind w:firstLine="640" w:firstLineChars="200"/>
        <w:outlineLvl w:val="1"/>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年末，本行涉农贷款余额</w:t>
      </w:r>
      <w:r>
        <w:rPr>
          <w:rFonts w:hint="eastAsia" w:ascii="仿宋_GB2312" w:hAnsi="仿宋_GB2312" w:eastAsia="仿宋_GB2312" w:cs="仿宋_GB2312"/>
          <w:sz w:val="32"/>
          <w:szCs w:val="32"/>
          <w:lang w:val="en-US" w:eastAsia="zh-CN"/>
        </w:rPr>
        <w:t>29.15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比年初增长6.27亿元，增速为27.43%，占我行普通贷款45.06%。</w:t>
      </w:r>
      <w:r>
        <w:rPr>
          <w:rFonts w:hint="eastAsia" w:ascii="仿宋_GB2312" w:hAnsi="仿宋_GB2312" w:eastAsia="仿宋_GB2312" w:cs="仿宋_GB2312"/>
          <w:sz w:val="32"/>
          <w:szCs w:val="32"/>
        </w:rPr>
        <w:t>普惠型涉农贷款余额</w:t>
      </w:r>
      <w:r>
        <w:rPr>
          <w:rFonts w:hint="eastAsia" w:ascii="仿宋_GB2312" w:hAnsi="仿宋_GB2312" w:eastAsia="仿宋_GB2312" w:cs="仿宋_GB2312"/>
          <w:sz w:val="32"/>
          <w:szCs w:val="32"/>
          <w:lang w:val="en-US" w:eastAsia="zh-CN"/>
        </w:rPr>
        <w:t>5.23</w:t>
      </w:r>
      <w:r>
        <w:rPr>
          <w:rFonts w:hint="eastAsia" w:ascii="仿宋_GB2312" w:hAnsi="仿宋_GB2312" w:eastAsia="仿宋_GB2312" w:cs="仿宋_GB2312"/>
          <w:sz w:val="32"/>
          <w:szCs w:val="32"/>
        </w:rPr>
        <w:t>亿元，比年初增长</w:t>
      </w:r>
      <w:r>
        <w:rPr>
          <w:rFonts w:hint="eastAsia" w:ascii="仿宋_GB2312" w:hAnsi="仿宋_GB2312" w:eastAsia="仿宋_GB2312" w:cs="仿宋_GB2312"/>
          <w:sz w:val="32"/>
          <w:szCs w:val="32"/>
          <w:lang w:val="en-US" w:eastAsia="zh-CN"/>
        </w:rPr>
        <w:t>1.49亿元，增速为39.65</w:t>
      </w:r>
      <w:r>
        <w:rPr>
          <w:rFonts w:hint="eastAsia" w:ascii="仿宋_GB2312" w:hAnsi="仿宋_GB2312" w:eastAsia="仿宋_GB2312" w:cs="仿宋_GB2312"/>
          <w:sz w:val="32"/>
          <w:szCs w:val="32"/>
        </w:rPr>
        <w:t>%，比各项贷款增速高</w:t>
      </w:r>
      <w:r>
        <w:rPr>
          <w:rFonts w:hint="eastAsia" w:ascii="仿宋_GB2312" w:hAnsi="仿宋_GB2312" w:eastAsia="仿宋_GB2312" w:cs="仿宋_GB2312"/>
          <w:sz w:val="32"/>
          <w:szCs w:val="32"/>
          <w:lang w:val="en-US" w:eastAsia="zh-CN"/>
        </w:rPr>
        <w:t>28.48</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val="en-US" w:eastAsia="zh-CN"/>
        </w:rPr>
        <w:t>农户贷款余额12.46亿元，比年初增加6.28亿元，增速为101.47%。</w:t>
      </w:r>
    </w:p>
    <w:p>
      <w:pPr>
        <w:pStyle w:val="6"/>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工作措施</w:t>
      </w:r>
      <w:r>
        <w:rPr>
          <w:rFonts w:hint="eastAsia" w:ascii="黑体" w:hAnsi="黑体" w:eastAsia="黑体" w:cs="黑体"/>
          <w:sz w:val="32"/>
          <w:szCs w:val="32"/>
          <w:lang w:val="en-US" w:eastAsia="zh-CN"/>
        </w:rPr>
        <w:t>及成效</w:t>
      </w:r>
    </w:p>
    <w:p>
      <w:pPr>
        <w:ind w:firstLine="640" w:firstLineChars="200"/>
        <w:rPr>
          <w:rFonts w:ascii="仿宋_GB2312" w:eastAsia="仿宋_GB2312"/>
          <w:b/>
          <w:sz w:val="30"/>
          <w:szCs w:val="30"/>
        </w:rPr>
      </w:pPr>
      <w:r>
        <w:rPr>
          <w:rFonts w:hint="eastAsia" w:ascii="楷体_GB2312" w:eastAsia="楷体_GB2312"/>
          <w:sz w:val="32"/>
          <w:lang w:val="en-US" w:eastAsia="zh-CN"/>
        </w:rPr>
        <w:t>(一）早规划、早部署，不断</w:t>
      </w:r>
      <w:r>
        <w:rPr>
          <w:rFonts w:hint="eastAsia" w:ascii="楷体_GB2312" w:eastAsia="楷体_GB2312"/>
          <w:sz w:val="32"/>
        </w:rPr>
        <w:t>优化</w:t>
      </w:r>
      <w:r>
        <w:rPr>
          <w:rFonts w:hint="eastAsia" w:ascii="楷体_GB2312" w:eastAsia="楷体_GB2312"/>
          <w:sz w:val="32"/>
          <w:lang w:eastAsia="zh-CN"/>
        </w:rPr>
        <w:t>三农</w:t>
      </w:r>
      <w:r>
        <w:rPr>
          <w:rFonts w:hint="eastAsia" w:ascii="楷体_GB2312" w:eastAsia="楷体_GB2312"/>
          <w:sz w:val="32"/>
        </w:rPr>
        <w:t>金融服务体系和</w:t>
      </w:r>
      <w:r>
        <w:rPr>
          <w:rFonts w:hint="eastAsia" w:ascii="楷体_GB2312" w:eastAsia="楷体_GB2312"/>
          <w:sz w:val="32"/>
          <w:lang w:val="en-US" w:eastAsia="zh-CN"/>
        </w:rPr>
        <w:t>服务</w:t>
      </w:r>
      <w:r>
        <w:rPr>
          <w:rFonts w:hint="eastAsia" w:ascii="楷体_GB2312" w:eastAsia="楷体_GB2312"/>
          <w:sz w:val="32"/>
        </w:rPr>
        <w:t>机制</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揭阳农商银行坚持三农资金需求优先安排、贷款优先发放、服务优先满足的原则，在信贷资金配置、资金转移定价、薪酬激励费用安排、尽职免责激励等方面给予倾斜，激发支持三农发展的内驱动力</w:t>
      </w:r>
      <w:r>
        <w:rPr>
          <w:rFonts w:hint="eastAsia" w:ascii="仿宋_GB2312" w:hAnsi="仿宋_GB2312" w:eastAsia="仿宋_GB2312" w:cs="仿宋_GB2312"/>
          <w:sz w:val="32"/>
          <w:szCs w:val="32"/>
        </w:rPr>
        <w:t>。</w:t>
      </w:r>
      <w:r>
        <w:rPr>
          <w:rFonts w:ascii="仿宋_GB2312" w:eastAsia="仿宋_GB2312"/>
          <w:b/>
          <w:bCs/>
          <w:sz w:val="32"/>
          <w:szCs w:val="32"/>
        </w:rPr>
        <w:t>一是</w:t>
      </w:r>
      <w:r>
        <w:rPr>
          <w:rFonts w:hint="eastAsia" w:ascii="仿宋_GB2312" w:hAnsi="仿宋_GB2312" w:eastAsia="仿宋_GB2312" w:cs="仿宋_GB2312"/>
          <w:sz w:val="32"/>
          <w:szCs w:val="32"/>
          <w:lang w:val="en-US" w:eastAsia="zh-CN"/>
        </w:rPr>
        <w:t>制定信贷支持计划。本行2022年初紧扣省联社战略部署，制定广东揭阳农村商业银行服务乡村振兴战略的指导意见、实施方案和服务三农计划，制定发放涉农及普惠型涉农贷款计划，大力服务三农经济发展和乡村振兴工作全局。截止2022年底，本行投放涉农贷款22.97亿元，净增6.27亿元，完成年初年度计划的545.58%。</w:t>
      </w:r>
      <w:r>
        <w:rPr>
          <w:rFonts w:ascii="仿宋_GB2312" w:eastAsia="仿宋_GB2312"/>
          <w:b/>
          <w:bCs/>
          <w:sz w:val="32"/>
          <w:szCs w:val="32"/>
        </w:rPr>
        <w:t>二是</w:t>
      </w:r>
      <w:r>
        <w:rPr>
          <w:rFonts w:hint="eastAsia" w:ascii="仿宋_GB2312" w:hAnsi="仿宋_GB2312" w:eastAsia="仿宋_GB2312" w:cs="仿宋_GB2312"/>
          <w:sz w:val="32"/>
          <w:szCs w:val="32"/>
          <w:lang w:val="en-US" w:eastAsia="zh-CN"/>
        </w:rPr>
        <w:t>优化内部考核指标。本行优化了考核方案，单列涉农信贷计划，重点加强对单户1000万元以下贷款的考核，充分发挥绩效考核的“指挥棒”作用，引导新增信贷资源重点向三农和乡村振兴领域倾斜。三是推进尽职免责机制。本行按照“违规追责、尽职免责”的原则，研究制定了普惠金融业务工作尽职免责实施细则，明确了贷前、贷中、贷后各环节尽职要求，健全完善正负面清单，建立申诉平台，强化公示公开，引导相关岗位人员勤勉尽职，进一步提高减责、免责比例，营造尽职免责的信贷文化氛，解除信贷工作人员后顾之忧，真正激发“敢贷、愿贷”内生动力，提升三农贷款投放积极性。</w:t>
      </w:r>
    </w:p>
    <w:p>
      <w:pPr>
        <w:keepNext w:val="0"/>
        <w:keepLines w:val="0"/>
        <w:pageBreakBefore w:val="0"/>
        <w:kinsoku/>
        <w:overflowPunct/>
        <w:topLinePunct w:val="0"/>
        <w:autoSpaceDE/>
        <w:autoSpaceDN/>
        <w:bidi w:val="0"/>
        <w:spacing w:beforeAutospacing="0" w:afterAutospacing="0" w:line="560" w:lineRule="exact"/>
        <w:ind w:left="210" w:leftChars="100" w:firstLine="320" w:firstLineChars="100"/>
        <w:rPr>
          <w:rFonts w:hint="default" w:ascii="楷体_GB2312" w:eastAsia="楷体_GB2312"/>
          <w:sz w:val="32"/>
          <w:lang w:val="en-US" w:eastAsia="zh-CN"/>
        </w:rPr>
      </w:pPr>
      <w:r>
        <w:rPr>
          <w:rFonts w:hint="eastAsia" w:ascii="楷体_GB2312" w:eastAsia="楷体_GB2312"/>
          <w:sz w:val="32"/>
          <w:lang w:val="en-US" w:eastAsia="zh-CN"/>
        </w:rPr>
        <w:t>(二）加强组织领导，倾斜信贷资源</w:t>
      </w:r>
      <w:r>
        <w:rPr>
          <w:rFonts w:hint="eastAsia" w:ascii="楷体_GB2312" w:eastAsia="楷体_GB2312"/>
          <w:sz w:val="32"/>
        </w:rPr>
        <w:t>，</w:t>
      </w:r>
      <w:r>
        <w:rPr>
          <w:rFonts w:hint="eastAsia" w:ascii="楷体_GB2312" w:eastAsia="楷体_GB2312"/>
          <w:sz w:val="32"/>
          <w:lang w:val="en-US" w:eastAsia="zh-CN"/>
        </w:rPr>
        <w:t>坚定不移支农支小，服务乡村振兴</w:t>
      </w:r>
    </w:p>
    <w:p>
      <w:pPr>
        <w:pStyle w:val="6"/>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560" w:lineRule="exact"/>
        <w:ind w:firstLine="640" w:firstLineChars="200"/>
        <w:outlineLvl w:val="1"/>
        <w:rPr>
          <w:rFonts w:hint="default" w:ascii="楷体_GB2312" w:eastAsia="楷体_GB2312" w:hAnsiTheme="minorHAnsi" w:cstheme="minorBidi"/>
          <w:kern w:val="2"/>
          <w:sz w:val="32"/>
          <w:szCs w:val="22"/>
          <w:lang w:val="en-US" w:eastAsia="zh-CN" w:bidi="ar-SA"/>
        </w:rPr>
      </w:pPr>
      <w:r>
        <w:rPr>
          <w:rFonts w:hint="eastAsia" w:ascii="楷体_GB2312" w:eastAsia="楷体_GB2312" w:hAnsiTheme="minorHAnsi" w:cstheme="minorBidi"/>
          <w:kern w:val="2"/>
          <w:sz w:val="32"/>
          <w:szCs w:val="22"/>
          <w:lang w:val="en-US" w:eastAsia="zh-CN" w:bidi="ar-SA"/>
        </w:rPr>
        <w:t>1.扎实推进“农村金融（普惠）户户通”，坚定不移服务三农，促进乡村振兴发展</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全面铺开信用村“整村授信”工作。本行以“广东农村金融（普惠）户户通”工作为切入点，以“整村授信”工作为抓手，积极探索农户预授信模式，切实提高农户授信覆盖面。今年以来，本行在去年探索“整村授信”的基础上，持续深入开展“整村授信”，通过加强激励考核、优化升级配套产品、优化工作流程等，进一步推动“整村授信”增量扩面、提质增效。截至2022年12月末，本行各分支机构分别与114个乡村建立“整村授信”合作关系，授信金额32亿元，实际授信1.04亿元，授信户数664户，用信余额6999.06万元，用信户数583户，用信率高达67%。</w:t>
      </w:r>
    </w:p>
    <w:p>
      <w:pPr>
        <w:pStyle w:val="6"/>
        <w:keepNext w:val="0"/>
        <w:keepLines w:val="0"/>
        <w:pageBreakBefore w:val="0"/>
        <w:shd w:val="clear" w:color="auto" w:fill="FFFFFF"/>
        <w:kinsoku/>
        <w:overflowPunct/>
        <w:topLinePunct w:val="0"/>
        <w:autoSpaceDE/>
        <w:autoSpaceDN/>
        <w:bidi w:val="0"/>
        <w:spacing w:before="0" w:beforeAutospacing="0" w:after="0" w:afterAutospacing="0"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全面铺设开通农村政务服务功能。农村地区，是金融服务覆盖的“最后一公里”，也是金融供给、需求结构不平衡问题在区域层面的表现。2022年，本行利用数字技术扩大普惠金融服务覆盖面，延伸农村金融服务半径，打通农村金融服务“最后一公里”，通过在揭阳市169个村（居）委会和3个政务中心（揭阳市、榕城区、空港区），安装部署了175台“粤智助”政府服务自助机，并派驻67名金融特派员，实现了服务范围内村（居）委会全覆盖。疫情以来，自助机在帮助农村群众核查核算记录、返乡人员报备中发挥了积极作用。今年1月份起，截至2022年12月末，金融特派员利用“粤智助”累计受理各类政务服务达4.8万笔，服务群众达2.56万人次。同时，新投入智慧柜台7台，社保卡快速制卡副柜2台，在超级柜台上线自助办税功能等，为三农客户提供高效优质的金融服务。</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持续拓展普惠金融服务渠道。本行贯彻落实建设移动支付示范镇的精神，积极参与仙桥和梅云示范街道建设，累计改造“一码通用”商户528户，改造助农取款点9个，布放移动支付终端34台，营销云闪付APP客户408户，参与建设示范商圈2个，建设示范点25个，进一步优化农村地区支付结算环境。同时，辖属各支行组建志愿服务队伍，深入揭阳地区各个行政村（社区），利用移动柜台等智能设备，为客户办理激活社保卡、代缴医保等业务，开展金融知识宣传，为偏远地区群众解决金融难题，让群众足不出户即可享受到金融服务。比如针对行动不便的老年人客户提供上门服务，取得了良好的社会反响。</w:t>
      </w:r>
    </w:p>
    <w:p>
      <w:pPr>
        <w:keepNext w:val="0"/>
        <w:keepLines w:val="0"/>
        <w:pageBreakBefore w:val="0"/>
        <w:kinsoku/>
        <w:overflowPunct/>
        <w:topLinePunct w:val="0"/>
        <w:autoSpaceDE/>
        <w:autoSpaceDN/>
        <w:bidi w:val="0"/>
        <w:spacing w:beforeAutospacing="0" w:afterAutospacing="0" w:line="540" w:lineRule="exact"/>
        <w:ind w:firstLine="640" w:firstLineChars="200"/>
        <w:textAlignment w:val="baseline"/>
        <w:rPr>
          <w:rFonts w:hint="default" w:ascii="楷体_GB2312" w:hAnsi="黑体" w:eastAsia="楷体_GB2312" w:cs="宋体"/>
          <w:kern w:val="0"/>
          <w:sz w:val="32"/>
          <w:szCs w:val="32"/>
          <w:lang w:val="en-US" w:eastAsia="zh-CN" w:bidi="ar-SA"/>
        </w:rPr>
      </w:pPr>
      <w:r>
        <w:rPr>
          <w:rFonts w:hint="eastAsia" w:ascii="楷体_GB2312" w:hAnsi="黑体" w:eastAsia="楷体_GB2312" w:cs="宋体"/>
          <w:kern w:val="0"/>
          <w:sz w:val="32"/>
          <w:szCs w:val="32"/>
          <w:lang w:val="en-US" w:eastAsia="zh-CN" w:bidi="ar-SA"/>
        </w:rPr>
        <w:t>2.以产品创新为抓手，坚定不移走勤劳金融之路</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通过优化“榕江-户户贷”、“榕江-农担贷”，聚焦粮食和重要农产品保供等重点领域，加大对揭阳当地“菜篮子”“米袋子”“果盘子”“茶罐子”“水缸子”等民生领域中长期信贷投放，打造揭阳老百姓身边的银行，当好“地方金融长子”。截至2022年12月末，本行支持“菜篮子”贷款余额8858.63万元，户数38户；“米袋子”贷款余额2800.67万元，户数8户；支持“果盘子”贷款余额1013.17万元，户数3户；支持“茶罐子”974.94万元，户数39万元。同时，依托“整村授信”，推进“一镇一品”特色产业发展。今年本行已通过“整村授信”，授信玉湖镇坪上村2000万元，解决玉湖茶农融资难问题，推动玉湖炒茶这个特色品牌发展。</w:t>
      </w:r>
    </w:p>
    <w:p>
      <w:pPr>
        <w:keepNext w:val="0"/>
        <w:keepLines w:val="0"/>
        <w:pageBreakBefore w:val="0"/>
        <w:kinsoku/>
        <w:overflowPunct/>
        <w:topLinePunct w:val="0"/>
        <w:autoSpaceDE/>
        <w:autoSpaceDN/>
        <w:bidi w:val="0"/>
        <w:spacing w:beforeAutospacing="0" w:afterAutospacing="0" w:line="540" w:lineRule="exact"/>
        <w:ind w:firstLine="640" w:firstLineChars="200"/>
        <w:textAlignment w:val="baseline"/>
        <w:rPr>
          <w:rFonts w:hint="default"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（三）积极推动科技支撑，坚定不移推进数字银行转型</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本行探索通过引入“三农易”办贷模式来提高三农业务服务质量。“三农易”是通过白名单预授信、客户经理双人现场调查，上传相关影像资料，并采集录入客户数据，由系统根据既定规则模型生成额度，经提交风险经理、有权人集中审查审批，客户实时进行手机银行签约后自助提款还款的一种线上线下相结合的信贷模式。“三农易”是本行向科技无纸化办贷迈出的重要一步。2022年第四季度本行已经完成了“三农易”办贷模式的绿灯测试，接下来，本行将对相关制度进行修订，业务进行培训，然后通过对揭阳当地市场进行按专业化进行划分模块，运用“三农易”，提高本行的三农及普惠小微贷款的覆盖率，实现普惠金融户户通。</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（四）以主动免息为措施，减低普惠小微企业财务成本</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服务区域主要为城乡农村地区，服务主体为农村农户、农村家庭作坊、个体工商户和小微企业。2022年第四季度，本行响应中国人民银行对普惠小微阶段性减息的政策，本行对符合条件的普惠小微贷款实施部分利息减免，主动进行减免，共有811户小微贷款客户享受减免优惠，共减免利息总额99万元，减少了后疫情时代普惠小微的财务成本。</w:t>
      </w:r>
    </w:p>
    <w:p>
      <w:pPr>
        <w:pStyle w:val="6"/>
        <w:keepNext w:val="0"/>
        <w:keepLines w:val="0"/>
        <w:pageBreakBefore w:val="0"/>
        <w:shd w:val="clear" w:color="auto" w:fill="FFFFFF"/>
        <w:kinsoku/>
        <w:overflowPunct/>
        <w:topLinePunct w:val="0"/>
        <w:autoSpaceDE/>
        <w:autoSpaceDN/>
        <w:bidi w:val="0"/>
        <w:spacing w:before="0" w:beforeAutospacing="0" w:after="0" w:afterAutospacing="0"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（五）以再贷款为契机，精准输送货币信贷政策</w:t>
      </w:r>
    </w:p>
    <w:p>
      <w:pPr>
        <w:pStyle w:val="6"/>
        <w:keepNext w:val="0"/>
        <w:keepLines w:val="0"/>
        <w:pageBreakBefore w:val="0"/>
        <w:shd w:val="clear" w:color="auto" w:fill="FFFFFF"/>
        <w:kinsoku/>
        <w:overflowPunct/>
        <w:topLinePunct w:val="0"/>
        <w:autoSpaceDE/>
        <w:autoSpaceDN/>
        <w:bidi w:val="0"/>
        <w:spacing w:before="0" w:beforeAutospacing="0" w:after="0" w:afterAutospacing="0" w:line="56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2022年，本行再次</w:t>
      </w:r>
      <w:r>
        <w:rPr>
          <w:rFonts w:hint="default" w:ascii="仿宋_GB2312" w:hAnsi="仿宋_GB2312" w:eastAsia="仿宋_GB2312" w:cs="仿宋_GB2312"/>
          <w:kern w:val="2"/>
          <w:sz w:val="32"/>
          <w:szCs w:val="32"/>
          <w:lang w:val="en-US" w:eastAsia="zh-CN" w:bidi="ar-SA"/>
        </w:rPr>
        <w:t>响应政策号召，主动对接、积极宣导、</w:t>
      </w:r>
      <w:r>
        <w:rPr>
          <w:rFonts w:hint="eastAsia" w:ascii="仿宋_GB2312" w:hAnsi="仿宋_GB2312" w:eastAsia="仿宋_GB2312" w:cs="仿宋_GB2312"/>
          <w:kern w:val="2"/>
          <w:sz w:val="32"/>
          <w:szCs w:val="32"/>
          <w:lang w:val="en-US" w:eastAsia="zh-CN" w:bidi="ar-SA"/>
        </w:rPr>
        <w:t>通过综合运用支小、支农再贷款等货币信贷政策工具和行内各项举措，提升政策支持覆盖面，以精准、直达的模式帮助市场主体降低综合融资成本，助力企业复工复产。2022年6月末，本行成为全省首个在再贷款中引入政策性担保的金融机构，与揭阳市中心支行及揭阳粤财普惠公司共同签订了全省首个“再贷款+政策性担保”框架协议，并在框架协议的指导下发放了1187万元支小再贷款，利率4.6%。2022年11月，再次通过支小再贷款发放1508.8万元普惠小微贷款，切实加大对相关市场主体纾困力度。</w:t>
      </w:r>
    </w:p>
    <w:p>
      <w:pPr>
        <w:keepNext w:val="0"/>
        <w:keepLines w:val="0"/>
        <w:pageBreakBefore w:val="0"/>
        <w:numPr>
          <w:ilvl w:val="0"/>
          <w:numId w:val="0"/>
        </w:numPr>
        <w:kinsoku/>
        <w:overflowPunct/>
        <w:topLinePunct w:val="0"/>
        <w:autoSpaceDE/>
        <w:autoSpaceDN/>
        <w:bidi w:val="0"/>
        <w:spacing w:beforeAutospacing="0" w:afterAutospacing="0" w:line="540" w:lineRule="exact"/>
        <w:ind w:firstLine="640" w:firstLineChars="200"/>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揭阳农商银行要继续深入贯彻落实党的二十大精神、中央经济工作会议精神，突出三农客户的金融服务获得感、安全感、幸福感，把金融支农为民作为三农工作的出发点和落脚点，坚持农商行姓农、农商行为农。</w:t>
      </w:r>
    </w:p>
    <w:p>
      <w:pPr>
        <w:keepNext w:val="0"/>
        <w:keepLines w:val="0"/>
        <w:pageBreakBefore w:val="0"/>
        <w:numPr>
          <w:ilvl w:val="0"/>
          <w:numId w:val="0"/>
        </w:numPr>
        <w:kinsoku/>
        <w:overflowPunct/>
        <w:topLinePunct w:val="0"/>
        <w:autoSpaceDE/>
        <w:autoSpaceDN/>
        <w:bidi w:val="0"/>
        <w:spacing w:beforeAutospacing="0" w:afterAutospacing="0" w:line="540" w:lineRule="exact"/>
        <w:ind w:firstLine="640"/>
        <w:textAlignment w:val="baseline"/>
        <w:outlineLvl w:val="0"/>
        <w:rPr>
          <w:rFonts w:hint="default" w:ascii="仿宋_GB2312" w:hAnsi="仿宋_GB2312" w:eastAsia="仿宋_GB2312" w:cs="仿宋_GB2312"/>
          <w:sz w:val="32"/>
          <w:szCs w:val="32"/>
          <w:lang w:val="en-US" w:eastAsia="zh-CN"/>
        </w:rPr>
      </w:pPr>
    </w:p>
    <w:p>
      <w:pPr>
        <w:keepNext w:val="0"/>
        <w:keepLines w:val="0"/>
        <w:pageBreakBefore w:val="0"/>
        <w:kinsoku/>
        <w:wordWrap w:val="0"/>
        <w:overflowPunct/>
        <w:topLinePunct w:val="0"/>
        <w:autoSpaceDE/>
        <w:autoSpaceDN/>
        <w:bidi w:val="0"/>
        <w:spacing w:beforeAutospacing="0" w:afterAutospacing="0" w:line="540" w:lineRule="exact"/>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创艺简ἀྀà">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rPr>
      <w:id w:val="-1833524191"/>
    </w:sdtPr>
    <w:sdtEndPr>
      <w:rPr>
        <w:rFonts w:ascii="宋体" w:hAnsi="宋体" w:eastAsia="宋体"/>
        <w:sz w:val="22"/>
      </w:rPr>
    </w:sdtEndPr>
    <w:sdtContent>
      <w:p>
        <w:pPr>
          <w:pStyle w:val="3"/>
          <w:jc w:val="center"/>
          <w:rPr>
            <w:rFonts w:ascii="宋体" w:hAnsi="宋体" w:eastAsia="宋体"/>
            <w:sz w:val="22"/>
          </w:rPr>
        </w:pPr>
        <w:r>
          <w:rPr>
            <w:rFonts w:ascii="宋体" w:hAnsi="宋体" w:eastAsia="宋体"/>
            <w:sz w:val="22"/>
          </w:rPr>
          <w:fldChar w:fldCharType="begin"/>
        </w:r>
        <w:r>
          <w:rPr>
            <w:rFonts w:ascii="宋体" w:hAnsi="宋体" w:eastAsia="宋体"/>
            <w:sz w:val="22"/>
          </w:rPr>
          <w:instrText xml:space="preserve">PAGE   \* MERGEFORMAT</w:instrText>
        </w:r>
        <w:r>
          <w:rPr>
            <w:rFonts w:ascii="宋体" w:hAnsi="宋体" w:eastAsia="宋体"/>
            <w:sz w:val="22"/>
          </w:rPr>
          <w:fldChar w:fldCharType="separate"/>
        </w:r>
        <w:r>
          <w:rPr>
            <w:rFonts w:ascii="宋体" w:hAnsi="宋体" w:eastAsia="宋体"/>
            <w:sz w:val="22"/>
            <w:lang w:val="zh-CN"/>
          </w:rPr>
          <w:t>-</w:t>
        </w:r>
        <w:r>
          <w:rPr>
            <w:rFonts w:ascii="宋体" w:hAnsi="宋体" w:eastAsia="宋体"/>
            <w:sz w:val="22"/>
          </w:rPr>
          <w:t xml:space="preserve"> 2 -</w:t>
        </w:r>
        <w:r>
          <w:rPr>
            <w:rFonts w:ascii="宋体" w:hAnsi="宋体" w:eastAsia="宋体"/>
            <w:sz w:val="2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B2828"/>
    <w:multiLevelType w:val="multilevel"/>
    <w:tmpl w:val="2AEB2828"/>
    <w:lvl w:ilvl="0" w:tentative="0">
      <w:start w:val="1"/>
      <w:numFmt w:val="chineseCountingThousand"/>
      <w:pStyle w:val="13"/>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966"/>
    <w:rsid w:val="0000215B"/>
    <w:rsid w:val="0000688D"/>
    <w:rsid w:val="00007DA9"/>
    <w:rsid w:val="000103B6"/>
    <w:rsid w:val="00014E80"/>
    <w:rsid w:val="00017FF6"/>
    <w:rsid w:val="00030BC8"/>
    <w:rsid w:val="00031BB0"/>
    <w:rsid w:val="00033E70"/>
    <w:rsid w:val="00035932"/>
    <w:rsid w:val="0003706E"/>
    <w:rsid w:val="00042EEA"/>
    <w:rsid w:val="0004336B"/>
    <w:rsid w:val="00052D70"/>
    <w:rsid w:val="00053310"/>
    <w:rsid w:val="000547B0"/>
    <w:rsid w:val="00055802"/>
    <w:rsid w:val="00056F0B"/>
    <w:rsid w:val="00064E48"/>
    <w:rsid w:val="000753CB"/>
    <w:rsid w:val="00084864"/>
    <w:rsid w:val="00084EF4"/>
    <w:rsid w:val="0008587A"/>
    <w:rsid w:val="00087BCD"/>
    <w:rsid w:val="00095E74"/>
    <w:rsid w:val="000968B6"/>
    <w:rsid w:val="000A2322"/>
    <w:rsid w:val="000A3A49"/>
    <w:rsid w:val="000A46A0"/>
    <w:rsid w:val="000B6F3E"/>
    <w:rsid w:val="000C137B"/>
    <w:rsid w:val="000C3F7E"/>
    <w:rsid w:val="000D5203"/>
    <w:rsid w:val="000D6C28"/>
    <w:rsid w:val="000E068F"/>
    <w:rsid w:val="000E0EAE"/>
    <w:rsid w:val="000E1548"/>
    <w:rsid w:val="000E3DB8"/>
    <w:rsid w:val="000F60D2"/>
    <w:rsid w:val="00100270"/>
    <w:rsid w:val="00104607"/>
    <w:rsid w:val="00110E8C"/>
    <w:rsid w:val="0011286F"/>
    <w:rsid w:val="00113AEB"/>
    <w:rsid w:val="00122AB9"/>
    <w:rsid w:val="00126D4E"/>
    <w:rsid w:val="00131C0F"/>
    <w:rsid w:val="00132502"/>
    <w:rsid w:val="00132B82"/>
    <w:rsid w:val="001366A9"/>
    <w:rsid w:val="00141064"/>
    <w:rsid w:val="001413BB"/>
    <w:rsid w:val="00142BCB"/>
    <w:rsid w:val="00143C41"/>
    <w:rsid w:val="00145101"/>
    <w:rsid w:val="001527CB"/>
    <w:rsid w:val="0016487A"/>
    <w:rsid w:val="00164D75"/>
    <w:rsid w:val="0016588F"/>
    <w:rsid w:val="00166F97"/>
    <w:rsid w:val="00171FEC"/>
    <w:rsid w:val="0017379C"/>
    <w:rsid w:val="001801FA"/>
    <w:rsid w:val="00180509"/>
    <w:rsid w:val="00180CE3"/>
    <w:rsid w:val="00182450"/>
    <w:rsid w:val="001867CF"/>
    <w:rsid w:val="001918DD"/>
    <w:rsid w:val="00192DF2"/>
    <w:rsid w:val="00194A74"/>
    <w:rsid w:val="001A3DD8"/>
    <w:rsid w:val="001A7694"/>
    <w:rsid w:val="001A76EC"/>
    <w:rsid w:val="001B1774"/>
    <w:rsid w:val="001B2E15"/>
    <w:rsid w:val="001B77A9"/>
    <w:rsid w:val="001D040A"/>
    <w:rsid w:val="001D42B7"/>
    <w:rsid w:val="001D765A"/>
    <w:rsid w:val="001E2A27"/>
    <w:rsid w:val="001E2FCE"/>
    <w:rsid w:val="001E392F"/>
    <w:rsid w:val="001E4D1F"/>
    <w:rsid w:val="001E7A96"/>
    <w:rsid w:val="001F1ABF"/>
    <w:rsid w:val="001F6DBD"/>
    <w:rsid w:val="0020058B"/>
    <w:rsid w:val="00203331"/>
    <w:rsid w:val="0020360B"/>
    <w:rsid w:val="00205CF7"/>
    <w:rsid w:val="00212A7E"/>
    <w:rsid w:val="00214473"/>
    <w:rsid w:val="002151DD"/>
    <w:rsid w:val="002155E0"/>
    <w:rsid w:val="002250B1"/>
    <w:rsid w:val="002255E8"/>
    <w:rsid w:val="002263F2"/>
    <w:rsid w:val="002269F7"/>
    <w:rsid w:val="002324E0"/>
    <w:rsid w:val="00232906"/>
    <w:rsid w:val="002362CA"/>
    <w:rsid w:val="00237514"/>
    <w:rsid w:val="00241398"/>
    <w:rsid w:val="00244EAD"/>
    <w:rsid w:val="0025218D"/>
    <w:rsid w:val="00253648"/>
    <w:rsid w:val="002554C2"/>
    <w:rsid w:val="002561DC"/>
    <w:rsid w:val="00260AFA"/>
    <w:rsid w:val="00262186"/>
    <w:rsid w:val="002630F4"/>
    <w:rsid w:val="00263C56"/>
    <w:rsid w:val="002671E1"/>
    <w:rsid w:val="002738C0"/>
    <w:rsid w:val="0027395A"/>
    <w:rsid w:val="00274FEB"/>
    <w:rsid w:val="00280551"/>
    <w:rsid w:val="002808C8"/>
    <w:rsid w:val="00280FBB"/>
    <w:rsid w:val="00281A28"/>
    <w:rsid w:val="00287069"/>
    <w:rsid w:val="00296B0E"/>
    <w:rsid w:val="002A0336"/>
    <w:rsid w:val="002A1195"/>
    <w:rsid w:val="002B7BE4"/>
    <w:rsid w:val="002C115C"/>
    <w:rsid w:val="002C50B9"/>
    <w:rsid w:val="002D0827"/>
    <w:rsid w:val="002E0B37"/>
    <w:rsid w:val="00310C70"/>
    <w:rsid w:val="00310E72"/>
    <w:rsid w:val="00312A17"/>
    <w:rsid w:val="00314589"/>
    <w:rsid w:val="00315602"/>
    <w:rsid w:val="00322702"/>
    <w:rsid w:val="003266F9"/>
    <w:rsid w:val="0033037A"/>
    <w:rsid w:val="00334239"/>
    <w:rsid w:val="00356B5E"/>
    <w:rsid w:val="00360581"/>
    <w:rsid w:val="0036328B"/>
    <w:rsid w:val="00363376"/>
    <w:rsid w:val="00365287"/>
    <w:rsid w:val="003657D3"/>
    <w:rsid w:val="003738C3"/>
    <w:rsid w:val="003773B3"/>
    <w:rsid w:val="00380336"/>
    <w:rsid w:val="003873EA"/>
    <w:rsid w:val="00394DB6"/>
    <w:rsid w:val="00397304"/>
    <w:rsid w:val="003A51BC"/>
    <w:rsid w:val="003A71CD"/>
    <w:rsid w:val="003B4770"/>
    <w:rsid w:val="003B6DB5"/>
    <w:rsid w:val="003C21D4"/>
    <w:rsid w:val="003C581E"/>
    <w:rsid w:val="003D1749"/>
    <w:rsid w:val="003E2180"/>
    <w:rsid w:val="003F1617"/>
    <w:rsid w:val="003F2474"/>
    <w:rsid w:val="003F344D"/>
    <w:rsid w:val="003F4FE0"/>
    <w:rsid w:val="004004E2"/>
    <w:rsid w:val="00402BB3"/>
    <w:rsid w:val="00412029"/>
    <w:rsid w:val="00413FF6"/>
    <w:rsid w:val="00417C54"/>
    <w:rsid w:val="00420E16"/>
    <w:rsid w:val="00427A37"/>
    <w:rsid w:val="00430F21"/>
    <w:rsid w:val="004344BF"/>
    <w:rsid w:val="0043679C"/>
    <w:rsid w:val="00436F35"/>
    <w:rsid w:val="004424ED"/>
    <w:rsid w:val="00443F44"/>
    <w:rsid w:val="004468C8"/>
    <w:rsid w:val="00451CA1"/>
    <w:rsid w:val="004526A2"/>
    <w:rsid w:val="00453FB3"/>
    <w:rsid w:val="00454DFB"/>
    <w:rsid w:val="00455CC6"/>
    <w:rsid w:val="004576BC"/>
    <w:rsid w:val="00462A42"/>
    <w:rsid w:val="0046786E"/>
    <w:rsid w:val="00473D98"/>
    <w:rsid w:val="00476682"/>
    <w:rsid w:val="00477810"/>
    <w:rsid w:val="00477E55"/>
    <w:rsid w:val="00485A54"/>
    <w:rsid w:val="00493ABE"/>
    <w:rsid w:val="00494842"/>
    <w:rsid w:val="00495B50"/>
    <w:rsid w:val="00495F5B"/>
    <w:rsid w:val="004A345A"/>
    <w:rsid w:val="004A568B"/>
    <w:rsid w:val="004B620E"/>
    <w:rsid w:val="004B6221"/>
    <w:rsid w:val="004C06BE"/>
    <w:rsid w:val="004C1207"/>
    <w:rsid w:val="004C7A25"/>
    <w:rsid w:val="004D168B"/>
    <w:rsid w:val="004D66D3"/>
    <w:rsid w:val="004E0995"/>
    <w:rsid w:val="004E53EB"/>
    <w:rsid w:val="004E60DB"/>
    <w:rsid w:val="004F0674"/>
    <w:rsid w:val="004F1A07"/>
    <w:rsid w:val="004F2C98"/>
    <w:rsid w:val="004F7511"/>
    <w:rsid w:val="00500721"/>
    <w:rsid w:val="005061E2"/>
    <w:rsid w:val="00506E06"/>
    <w:rsid w:val="0050704A"/>
    <w:rsid w:val="00507DDF"/>
    <w:rsid w:val="0051417C"/>
    <w:rsid w:val="00517B27"/>
    <w:rsid w:val="0052102F"/>
    <w:rsid w:val="005255A1"/>
    <w:rsid w:val="0052787C"/>
    <w:rsid w:val="005316D7"/>
    <w:rsid w:val="005337CC"/>
    <w:rsid w:val="00534D0E"/>
    <w:rsid w:val="0053542A"/>
    <w:rsid w:val="00535ACE"/>
    <w:rsid w:val="00544B13"/>
    <w:rsid w:val="00544D0F"/>
    <w:rsid w:val="00550F82"/>
    <w:rsid w:val="00551117"/>
    <w:rsid w:val="005538F7"/>
    <w:rsid w:val="00553A5D"/>
    <w:rsid w:val="00556C33"/>
    <w:rsid w:val="00557B84"/>
    <w:rsid w:val="00581A53"/>
    <w:rsid w:val="00581AE9"/>
    <w:rsid w:val="00582D56"/>
    <w:rsid w:val="00583297"/>
    <w:rsid w:val="005836B2"/>
    <w:rsid w:val="005933A2"/>
    <w:rsid w:val="00595F06"/>
    <w:rsid w:val="005A3C12"/>
    <w:rsid w:val="005A68DE"/>
    <w:rsid w:val="005B4E51"/>
    <w:rsid w:val="005B706E"/>
    <w:rsid w:val="005B77DE"/>
    <w:rsid w:val="005C0252"/>
    <w:rsid w:val="005C209A"/>
    <w:rsid w:val="005C4D09"/>
    <w:rsid w:val="005C6A41"/>
    <w:rsid w:val="005D1EA2"/>
    <w:rsid w:val="005D25B9"/>
    <w:rsid w:val="005D63EE"/>
    <w:rsid w:val="005E135A"/>
    <w:rsid w:val="005F5DB9"/>
    <w:rsid w:val="00600F1D"/>
    <w:rsid w:val="00601448"/>
    <w:rsid w:val="006017BA"/>
    <w:rsid w:val="0060255B"/>
    <w:rsid w:val="006040C4"/>
    <w:rsid w:val="00611505"/>
    <w:rsid w:val="00612B22"/>
    <w:rsid w:val="0063212E"/>
    <w:rsid w:val="00641032"/>
    <w:rsid w:val="006456C0"/>
    <w:rsid w:val="00645FA4"/>
    <w:rsid w:val="00646487"/>
    <w:rsid w:val="006465E8"/>
    <w:rsid w:val="00650A65"/>
    <w:rsid w:val="00655584"/>
    <w:rsid w:val="006565B0"/>
    <w:rsid w:val="006567BF"/>
    <w:rsid w:val="00657BDA"/>
    <w:rsid w:val="00661DCB"/>
    <w:rsid w:val="006634D5"/>
    <w:rsid w:val="00666652"/>
    <w:rsid w:val="006725E2"/>
    <w:rsid w:val="00676EEB"/>
    <w:rsid w:val="006773AA"/>
    <w:rsid w:val="00685746"/>
    <w:rsid w:val="00686709"/>
    <w:rsid w:val="006867CF"/>
    <w:rsid w:val="00690E6C"/>
    <w:rsid w:val="0069435E"/>
    <w:rsid w:val="00694D1D"/>
    <w:rsid w:val="006A3C69"/>
    <w:rsid w:val="006A5153"/>
    <w:rsid w:val="006A7C0B"/>
    <w:rsid w:val="006B4C54"/>
    <w:rsid w:val="006B670C"/>
    <w:rsid w:val="006B6AC7"/>
    <w:rsid w:val="006C188B"/>
    <w:rsid w:val="006C6A20"/>
    <w:rsid w:val="006D1DB7"/>
    <w:rsid w:val="006D4C05"/>
    <w:rsid w:val="006F38F5"/>
    <w:rsid w:val="006F47EE"/>
    <w:rsid w:val="006F4B44"/>
    <w:rsid w:val="006F726D"/>
    <w:rsid w:val="007054E3"/>
    <w:rsid w:val="00707838"/>
    <w:rsid w:val="00710AB1"/>
    <w:rsid w:val="007169F9"/>
    <w:rsid w:val="00720968"/>
    <w:rsid w:val="00721334"/>
    <w:rsid w:val="00721E8A"/>
    <w:rsid w:val="00723D33"/>
    <w:rsid w:val="007336A3"/>
    <w:rsid w:val="00737C63"/>
    <w:rsid w:val="007443F9"/>
    <w:rsid w:val="00750E3A"/>
    <w:rsid w:val="00751251"/>
    <w:rsid w:val="00754D0B"/>
    <w:rsid w:val="00755EA3"/>
    <w:rsid w:val="00756047"/>
    <w:rsid w:val="00757368"/>
    <w:rsid w:val="0077060C"/>
    <w:rsid w:val="0077197D"/>
    <w:rsid w:val="00772857"/>
    <w:rsid w:val="0078059E"/>
    <w:rsid w:val="00782BD5"/>
    <w:rsid w:val="007837D3"/>
    <w:rsid w:val="007857B7"/>
    <w:rsid w:val="00785DEF"/>
    <w:rsid w:val="00794164"/>
    <w:rsid w:val="0079571A"/>
    <w:rsid w:val="007A0973"/>
    <w:rsid w:val="007C301D"/>
    <w:rsid w:val="007C31A4"/>
    <w:rsid w:val="007C620B"/>
    <w:rsid w:val="007C769B"/>
    <w:rsid w:val="007C7740"/>
    <w:rsid w:val="007D66C5"/>
    <w:rsid w:val="007E4CAC"/>
    <w:rsid w:val="007E6E28"/>
    <w:rsid w:val="007F4DAE"/>
    <w:rsid w:val="007F52D0"/>
    <w:rsid w:val="007F52FA"/>
    <w:rsid w:val="007F7747"/>
    <w:rsid w:val="00811974"/>
    <w:rsid w:val="00813F82"/>
    <w:rsid w:val="00814AEC"/>
    <w:rsid w:val="00815466"/>
    <w:rsid w:val="008157EF"/>
    <w:rsid w:val="00822445"/>
    <w:rsid w:val="00825AFA"/>
    <w:rsid w:val="008348ED"/>
    <w:rsid w:val="00837F72"/>
    <w:rsid w:val="008405EC"/>
    <w:rsid w:val="00840E33"/>
    <w:rsid w:val="008479AA"/>
    <w:rsid w:val="00847AA0"/>
    <w:rsid w:val="00847DCA"/>
    <w:rsid w:val="00857167"/>
    <w:rsid w:val="008574E9"/>
    <w:rsid w:val="00860C78"/>
    <w:rsid w:val="008752BC"/>
    <w:rsid w:val="00890DFC"/>
    <w:rsid w:val="008912E9"/>
    <w:rsid w:val="008950D1"/>
    <w:rsid w:val="008A0EC2"/>
    <w:rsid w:val="008A41A5"/>
    <w:rsid w:val="008A4F3F"/>
    <w:rsid w:val="008B1CBB"/>
    <w:rsid w:val="008B3470"/>
    <w:rsid w:val="008B4DFA"/>
    <w:rsid w:val="008C3E23"/>
    <w:rsid w:val="008C7B6C"/>
    <w:rsid w:val="008E0137"/>
    <w:rsid w:val="008E0615"/>
    <w:rsid w:val="008E30B2"/>
    <w:rsid w:val="008E7D19"/>
    <w:rsid w:val="008E7F63"/>
    <w:rsid w:val="008F3889"/>
    <w:rsid w:val="008F6534"/>
    <w:rsid w:val="00900A12"/>
    <w:rsid w:val="00902A05"/>
    <w:rsid w:val="009063F0"/>
    <w:rsid w:val="0090774F"/>
    <w:rsid w:val="00911F77"/>
    <w:rsid w:val="0091277D"/>
    <w:rsid w:val="00923ECF"/>
    <w:rsid w:val="00925BC0"/>
    <w:rsid w:val="009335FA"/>
    <w:rsid w:val="00934304"/>
    <w:rsid w:val="00935501"/>
    <w:rsid w:val="00943CFF"/>
    <w:rsid w:val="00946C11"/>
    <w:rsid w:val="0094717D"/>
    <w:rsid w:val="009515F7"/>
    <w:rsid w:val="00962748"/>
    <w:rsid w:val="00976A5E"/>
    <w:rsid w:val="00980009"/>
    <w:rsid w:val="009918EE"/>
    <w:rsid w:val="009939CF"/>
    <w:rsid w:val="00994339"/>
    <w:rsid w:val="00994978"/>
    <w:rsid w:val="009A1F21"/>
    <w:rsid w:val="009B1D4A"/>
    <w:rsid w:val="009B5B04"/>
    <w:rsid w:val="009B6C5E"/>
    <w:rsid w:val="009B7DA0"/>
    <w:rsid w:val="009C4D99"/>
    <w:rsid w:val="009C51F8"/>
    <w:rsid w:val="009D3A12"/>
    <w:rsid w:val="009D6850"/>
    <w:rsid w:val="009E0959"/>
    <w:rsid w:val="009E17B7"/>
    <w:rsid w:val="009F3861"/>
    <w:rsid w:val="009F52B9"/>
    <w:rsid w:val="009F5D97"/>
    <w:rsid w:val="009F6B15"/>
    <w:rsid w:val="009F6D2F"/>
    <w:rsid w:val="00A01441"/>
    <w:rsid w:val="00A03C04"/>
    <w:rsid w:val="00A107E0"/>
    <w:rsid w:val="00A11A26"/>
    <w:rsid w:val="00A15876"/>
    <w:rsid w:val="00A203C1"/>
    <w:rsid w:val="00A20F79"/>
    <w:rsid w:val="00A25862"/>
    <w:rsid w:val="00A33797"/>
    <w:rsid w:val="00A36D3B"/>
    <w:rsid w:val="00A41294"/>
    <w:rsid w:val="00A438C6"/>
    <w:rsid w:val="00A5041B"/>
    <w:rsid w:val="00A507C9"/>
    <w:rsid w:val="00A524D4"/>
    <w:rsid w:val="00A602B9"/>
    <w:rsid w:val="00A60519"/>
    <w:rsid w:val="00A61DCB"/>
    <w:rsid w:val="00A63126"/>
    <w:rsid w:val="00A63A2C"/>
    <w:rsid w:val="00A66647"/>
    <w:rsid w:val="00A71580"/>
    <w:rsid w:val="00A71883"/>
    <w:rsid w:val="00A76453"/>
    <w:rsid w:val="00A77BB2"/>
    <w:rsid w:val="00A90978"/>
    <w:rsid w:val="00A92737"/>
    <w:rsid w:val="00A94CFD"/>
    <w:rsid w:val="00AA1C48"/>
    <w:rsid w:val="00AA74C5"/>
    <w:rsid w:val="00AB03BA"/>
    <w:rsid w:val="00AC06BD"/>
    <w:rsid w:val="00AC12D4"/>
    <w:rsid w:val="00AC2583"/>
    <w:rsid w:val="00AC7D85"/>
    <w:rsid w:val="00AD0453"/>
    <w:rsid w:val="00AD5872"/>
    <w:rsid w:val="00AD76F9"/>
    <w:rsid w:val="00AF0DA0"/>
    <w:rsid w:val="00AF49C9"/>
    <w:rsid w:val="00B00F03"/>
    <w:rsid w:val="00B02F7B"/>
    <w:rsid w:val="00B04793"/>
    <w:rsid w:val="00B06A7E"/>
    <w:rsid w:val="00B0706D"/>
    <w:rsid w:val="00B076AE"/>
    <w:rsid w:val="00B13FB5"/>
    <w:rsid w:val="00B16F53"/>
    <w:rsid w:val="00B20949"/>
    <w:rsid w:val="00B27DB2"/>
    <w:rsid w:val="00B3060A"/>
    <w:rsid w:val="00B36AB1"/>
    <w:rsid w:val="00B50E6B"/>
    <w:rsid w:val="00B6092B"/>
    <w:rsid w:val="00B70F5E"/>
    <w:rsid w:val="00B75AB3"/>
    <w:rsid w:val="00B807CE"/>
    <w:rsid w:val="00B845DB"/>
    <w:rsid w:val="00B87691"/>
    <w:rsid w:val="00B8772B"/>
    <w:rsid w:val="00B917FF"/>
    <w:rsid w:val="00B9369A"/>
    <w:rsid w:val="00BA2C39"/>
    <w:rsid w:val="00BB05E9"/>
    <w:rsid w:val="00BB1B67"/>
    <w:rsid w:val="00BB5086"/>
    <w:rsid w:val="00BC436D"/>
    <w:rsid w:val="00BD086D"/>
    <w:rsid w:val="00BE03E8"/>
    <w:rsid w:val="00BE2E3A"/>
    <w:rsid w:val="00BE519C"/>
    <w:rsid w:val="00BE7CFB"/>
    <w:rsid w:val="00BF0FA1"/>
    <w:rsid w:val="00BF4762"/>
    <w:rsid w:val="00C00C5E"/>
    <w:rsid w:val="00C04613"/>
    <w:rsid w:val="00C2129C"/>
    <w:rsid w:val="00C24453"/>
    <w:rsid w:val="00C27631"/>
    <w:rsid w:val="00C34A91"/>
    <w:rsid w:val="00C36623"/>
    <w:rsid w:val="00C50984"/>
    <w:rsid w:val="00C53192"/>
    <w:rsid w:val="00C544DF"/>
    <w:rsid w:val="00C62F25"/>
    <w:rsid w:val="00C721F8"/>
    <w:rsid w:val="00C7361F"/>
    <w:rsid w:val="00C9314A"/>
    <w:rsid w:val="00C936FF"/>
    <w:rsid w:val="00C95BAF"/>
    <w:rsid w:val="00CA1C75"/>
    <w:rsid w:val="00CB02CC"/>
    <w:rsid w:val="00CB2DBB"/>
    <w:rsid w:val="00CC195F"/>
    <w:rsid w:val="00CC32A9"/>
    <w:rsid w:val="00CC4D49"/>
    <w:rsid w:val="00CD0BEB"/>
    <w:rsid w:val="00CD3817"/>
    <w:rsid w:val="00CD52A2"/>
    <w:rsid w:val="00CE29B7"/>
    <w:rsid w:val="00CE31FE"/>
    <w:rsid w:val="00CE356A"/>
    <w:rsid w:val="00CE592A"/>
    <w:rsid w:val="00CE5A2E"/>
    <w:rsid w:val="00CF69FA"/>
    <w:rsid w:val="00D0228D"/>
    <w:rsid w:val="00D028C5"/>
    <w:rsid w:val="00D06D17"/>
    <w:rsid w:val="00D13411"/>
    <w:rsid w:val="00D157AA"/>
    <w:rsid w:val="00D23693"/>
    <w:rsid w:val="00D23E92"/>
    <w:rsid w:val="00D26799"/>
    <w:rsid w:val="00D30DD6"/>
    <w:rsid w:val="00D33FFB"/>
    <w:rsid w:val="00D4139F"/>
    <w:rsid w:val="00D42949"/>
    <w:rsid w:val="00D44D6A"/>
    <w:rsid w:val="00D477BA"/>
    <w:rsid w:val="00D509CF"/>
    <w:rsid w:val="00D51D22"/>
    <w:rsid w:val="00D610B4"/>
    <w:rsid w:val="00D61A84"/>
    <w:rsid w:val="00D61E7B"/>
    <w:rsid w:val="00D6268D"/>
    <w:rsid w:val="00D671BB"/>
    <w:rsid w:val="00D67D17"/>
    <w:rsid w:val="00D76511"/>
    <w:rsid w:val="00D87375"/>
    <w:rsid w:val="00D9205F"/>
    <w:rsid w:val="00D9264B"/>
    <w:rsid w:val="00D96924"/>
    <w:rsid w:val="00DA1BC3"/>
    <w:rsid w:val="00DA1FD1"/>
    <w:rsid w:val="00DA7865"/>
    <w:rsid w:val="00DB0C48"/>
    <w:rsid w:val="00DB6B10"/>
    <w:rsid w:val="00DC10A4"/>
    <w:rsid w:val="00DC23B3"/>
    <w:rsid w:val="00DC35DA"/>
    <w:rsid w:val="00DC6E2A"/>
    <w:rsid w:val="00DD0840"/>
    <w:rsid w:val="00DE0732"/>
    <w:rsid w:val="00DE1F00"/>
    <w:rsid w:val="00DF0BD9"/>
    <w:rsid w:val="00DF46DA"/>
    <w:rsid w:val="00DF59EA"/>
    <w:rsid w:val="00E02A1A"/>
    <w:rsid w:val="00E072EE"/>
    <w:rsid w:val="00E161D2"/>
    <w:rsid w:val="00E20DD3"/>
    <w:rsid w:val="00E20F35"/>
    <w:rsid w:val="00E22B83"/>
    <w:rsid w:val="00E24389"/>
    <w:rsid w:val="00E2501F"/>
    <w:rsid w:val="00E2516A"/>
    <w:rsid w:val="00E31BC4"/>
    <w:rsid w:val="00E37BB4"/>
    <w:rsid w:val="00E40A16"/>
    <w:rsid w:val="00E46E5F"/>
    <w:rsid w:val="00E471D1"/>
    <w:rsid w:val="00E5012E"/>
    <w:rsid w:val="00E51DA0"/>
    <w:rsid w:val="00E56B65"/>
    <w:rsid w:val="00E6272D"/>
    <w:rsid w:val="00E631DF"/>
    <w:rsid w:val="00E854E1"/>
    <w:rsid w:val="00E902C8"/>
    <w:rsid w:val="00E90916"/>
    <w:rsid w:val="00E9248E"/>
    <w:rsid w:val="00E93955"/>
    <w:rsid w:val="00EA504F"/>
    <w:rsid w:val="00EB1A12"/>
    <w:rsid w:val="00EB38C4"/>
    <w:rsid w:val="00EB484F"/>
    <w:rsid w:val="00EC373C"/>
    <w:rsid w:val="00EC4421"/>
    <w:rsid w:val="00ED059C"/>
    <w:rsid w:val="00EE0642"/>
    <w:rsid w:val="00EE1441"/>
    <w:rsid w:val="00EE3B07"/>
    <w:rsid w:val="00EE77D0"/>
    <w:rsid w:val="00EF1C47"/>
    <w:rsid w:val="00EF783C"/>
    <w:rsid w:val="00F005EA"/>
    <w:rsid w:val="00F05187"/>
    <w:rsid w:val="00F10B54"/>
    <w:rsid w:val="00F10FC3"/>
    <w:rsid w:val="00F13966"/>
    <w:rsid w:val="00F16E25"/>
    <w:rsid w:val="00F2189F"/>
    <w:rsid w:val="00F24B71"/>
    <w:rsid w:val="00F316F5"/>
    <w:rsid w:val="00F37C65"/>
    <w:rsid w:val="00F42BF3"/>
    <w:rsid w:val="00F44A1B"/>
    <w:rsid w:val="00F45C82"/>
    <w:rsid w:val="00F503D8"/>
    <w:rsid w:val="00F532AB"/>
    <w:rsid w:val="00F554D6"/>
    <w:rsid w:val="00F577B1"/>
    <w:rsid w:val="00F61372"/>
    <w:rsid w:val="00F62BF3"/>
    <w:rsid w:val="00F657AF"/>
    <w:rsid w:val="00F673BF"/>
    <w:rsid w:val="00F7183C"/>
    <w:rsid w:val="00F7484A"/>
    <w:rsid w:val="00F777DF"/>
    <w:rsid w:val="00F86105"/>
    <w:rsid w:val="00F95C96"/>
    <w:rsid w:val="00FA0350"/>
    <w:rsid w:val="00FB12C2"/>
    <w:rsid w:val="00FC3227"/>
    <w:rsid w:val="00FC4BAE"/>
    <w:rsid w:val="00FD0F95"/>
    <w:rsid w:val="00FD3579"/>
    <w:rsid w:val="00FD4999"/>
    <w:rsid w:val="00FD7543"/>
    <w:rsid w:val="00FF129E"/>
    <w:rsid w:val="00FF1D93"/>
    <w:rsid w:val="00FF7186"/>
    <w:rsid w:val="0105744C"/>
    <w:rsid w:val="011F1DE9"/>
    <w:rsid w:val="015F1C3A"/>
    <w:rsid w:val="018E3028"/>
    <w:rsid w:val="01F16F7F"/>
    <w:rsid w:val="02534207"/>
    <w:rsid w:val="026426CE"/>
    <w:rsid w:val="02E2413D"/>
    <w:rsid w:val="0362476E"/>
    <w:rsid w:val="03C641E3"/>
    <w:rsid w:val="040450E7"/>
    <w:rsid w:val="040B5DCF"/>
    <w:rsid w:val="04574EA8"/>
    <w:rsid w:val="04EB2C7C"/>
    <w:rsid w:val="052D5130"/>
    <w:rsid w:val="05C80A81"/>
    <w:rsid w:val="085B15EC"/>
    <w:rsid w:val="09272750"/>
    <w:rsid w:val="09277590"/>
    <w:rsid w:val="096B22D4"/>
    <w:rsid w:val="09C325A4"/>
    <w:rsid w:val="0A6A6A4C"/>
    <w:rsid w:val="0AAF3D21"/>
    <w:rsid w:val="0ADF7B26"/>
    <w:rsid w:val="0BF42389"/>
    <w:rsid w:val="0C151EE0"/>
    <w:rsid w:val="0C3C1B51"/>
    <w:rsid w:val="0CA44F08"/>
    <w:rsid w:val="0CF91218"/>
    <w:rsid w:val="0D6732C2"/>
    <w:rsid w:val="0D7E6E3A"/>
    <w:rsid w:val="109E4D12"/>
    <w:rsid w:val="10B513A4"/>
    <w:rsid w:val="110234F6"/>
    <w:rsid w:val="127B7BA5"/>
    <w:rsid w:val="1322110C"/>
    <w:rsid w:val="135B6EC5"/>
    <w:rsid w:val="13893E79"/>
    <w:rsid w:val="14340A5D"/>
    <w:rsid w:val="153C7B30"/>
    <w:rsid w:val="1558493B"/>
    <w:rsid w:val="15E84018"/>
    <w:rsid w:val="15E87399"/>
    <w:rsid w:val="15EE7436"/>
    <w:rsid w:val="16C0434F"/>
    <w:rsid w:val="16C86345"/>
    <w:rsid w:val="173725B2"/>
    <w:rsid w:val="175A51BC"/>
    <w:rsid w:val="18183BFD"/>
    <w:rsid w:val="189D3891"/>
    <w:rsid w:val="191901FB"/>
    <w:rsid w:val="196F5C8C"/>
    <w:rsid w:val="19730E4F"/>
    <w:rsid w:val="19C1414F"/>
    <w:rsid w:val="19D65C5B"/>
    <w:rsid w:val="1A3E7B21"/>
    <w:rsid w:val="1A5450E5"/>
    <w:rsid w:val="1B1672B1"/>
    <w:rsid w:val="1B3D6EC3"/>
    <w:rsid w:val="1BB35DC2"/>
    <w:rsid w:val="1C5A1206"/>
    <w:rsid w:val="1C661A82"/>
    <w:rsid w:val="1E332D38"/>
    <w:rsid w:val="1EC43D73"/>
    <w:rsid w:val="1F672C36"/>
    <w:rsid w:val="1F733D25"/>
    <w:rsid w:val="1FAF6AC7"/>
    <w:rsid w:val="1FCF7C8F"/>
    <w:rsid w:val="1FF877C6"/>
    <w:rsid w:val="200E6A59"/>
    <w:rsid w:val="2010552C"/>
    <w:rsid w:val="204A06B5"/>
    <w:rsid w:val="20A90B21"/>
    <w:rsid w:val="20BA5221"/>
    <w:rsid w:val="21885461"/>
    <w:rsid w:val="21AD5BA2"/>
    <w:rsid w:val="21C429DB"/>
    <w:rsid w:val="21CD4BB4"/>
    <w:rsid w:val="21D319F7"/>
    <w:rsid w:val="229F7635"/>
    <w:rsid w:val="2335694A"/>
    <w:rsid w:val="23BE6B5B"/>
    <w:rsid w:val="23D82F0A"/>
    <w:rsid w:val="244A217E"/>
    <w:rsid w:val="249C0189"/>
    <w:rsid w:val="25452C6E"/>
    <w:rsid w:val="279C033A"/>
    <w:rsid w:val="27D929F6"/>
    <w:rsid w:val="28513C83"/>
    <w:rsid w:val="290369E5"/>
    <w:rsid w:val="29FA03C8"/>
    <w:rsid w:val="2A05581B"/>
    <w:rsid w:val="2A2156D1"/>
    <w:rsid w:val="2AA311BB"/>
    <w:rsid w:val="2B416125"/>
    <w:rsid w:val="2B990EB0"/>
    <w:rsid w:val="2DA978B8"/>
    <w:rsid w:val="2DDC79B3"/>
    <w:rsid w:val="2DE968EE"/>
    <w:rsid w:val="2DFF17A0"/>
    <w:rsid w:val="2E620DD0"/>
    <w:rsid w:val="2E6B43D6"/>
    <w:rsid w:val="2EA11AA2"/>
    <w:rsid w:val="2FD32BC9"/>
    <w:rsid w:val="2FFA232D"/>
    <w:rsid w:val="31FA028A"/>
    <w:rsid w:val="3211550E"/>
    <w:rsid w:val="32397BC5"/>
    <w:rsid w:val="32D8209C"/>
    <w:rsid w:val="338810CB"/>
    <w:rsid w:val="33EB4F17"/>
    <w:rsid w:val="3419584D"/>
    <w:rsid w:val="34464E3E"/>
    <w:rsid w:val="34A62934"/>
    <w:rsid w:val="352F7252"/>
    <w:rsid w:val="35AB0D9A"/>
    <w:rsid w:val="3611504D"/>
    <w:rsid w:val="36B109CD"/>
    <w:rsid w:val="36FD74C7"/>
    <w:rsid w:val="38BF3477"/>
    <w:rsid w:val="39C90D10"/>
    <w:rsid w:val="39CE7656"/>
    <w:rsid w:val="3ACB304E"/>
    <w:rsid w:val="3AED5B6D"/>
    <w:rsid w:val="3B9C7688"/>
    <w:rsid w:val="3CC24C12"/>
    <w:rsid w:val="3D394986"/>
    <w:rsid w:val="3E703650"/>
    <w:rsid w:val="3EE23A17"/>
    <w:rsid w:val="3FC46457"/>
    <w:rsid w:val="3FCC14A5"/>
    <w:rsid w:val="3FFC18FC"/>
    <w:rsid w:val="4013124B"/>
    <w:rsid w:val="402B403C"/>
    <w:rsid w:val="40AE08FF"/>
    <w:rsid w:val="40EF24FC"/>
    <w:rsid w:val="412C72AF"/>
    <w:rsid w:val="414A32AF"/>
    <w:rsid w:val="41EA3B81"/>
    <w:rsid w:val="429C4F69"/>
    <w:rsid w:val="43611030"/>
    <w:rsid w:val="4428668A"/>
    <w:rsid w:val="44DB067D"/>
    <w:rsid w:val="44EC39A9"/>
    <w:rsid w:val="454B4D57"/>
    <w:rsid w:val="45E47384"/>
    <w:rsid w:val="46475945"/>
    <w:rsid w:val="46872A3D"/>
    <w:rsid w:val="4800066D"/>
    <w:rsid w:val="48D856D6"/>
    <w:rsid w:val="499B2668"/>
    <w:rsid w:val="4A570B8B"/>
    <w:rsid w:val="4AB027A7"/>
    <w:rsid w:val="4AD97D6E"/>
    <w:rsid w:val="4B415835"/>
    <w:rsid w:val="4BD2189C"/>
    <w:rsid w:val="4C2B3971"/>
    <w:rsid w:val="4C866AC5"/>
    <w:rsid w:val="4E6F1CDC"/>
    <w:rsid w:val="4E947F33"/>
    <w:rsid w:val="4F0F1C69"/>
    <w:rsid w:val="4FF029CD"/>
    <w:rsid w:val="502B6F6D"/>
    <w:rsid w:val="50424B1A"/>
    <w:rsid w:val="50B65EFC"/>
    <w:rsid w:val="50D72469"/>
    <w:rsid w:val="51054DAA"/>
    <w:rsid w:val="522F7D3A"/>
    <w:rsid w:val="52714ECC"/>
    <w:rsid w:val="52F95784"/>
    <w:rsid w:val="54B14F8A"/>
    <w:rsid w:val="55B818CB"/>
    <w:rsid w:val="55CD2686"/>
    <w:rsid w:val="56000DBB"/>
    <w:rsid w:val="564F1D40"/>
    <w:rsid w:val="56854820"/>
    <w:rsid w:val="569A3F7B"/>
    <w:rsid w:val="573E62A0"/>
    <w:rsid w:val="57E367D9"/>
    <w:rsid w:val="584B2004"/>
    <w:rsid w:val="58A44EB0"/>
    <w:rsid w:val="58C873CF"/>
    <w:rsid w:val="595A58CD"/>
    <w:rsid w:val="5ADF6C4D"/>
    <w:rsid w:val="5B6B7E97"/>
    <w:rsid w:val="5D077B5A"/>
    <w:rsid w:val="5D6121B0"/>
    <w:rsid w:val="5D665A1E"/>
    <w:rsid w:val="5DCA64A8"/>
    <w:rsid w:val="5E317BFF"/>
    <w:rsid w:val="5F014F7F"/>
    <w:rsid w:val="600F5ECD"/>
    <w:rsid w:val="606811AB"/>
    <w:rsid w:val="60EA1FE4"/>
    <w:rsid w:val="60FB6B16"/>
    <w:rsid w:val="620529D7"/>
    <w:rsid w:val="6239756A"/>
    <w:rsid w:val="62945612"/>
    <w:rsid w:val="63BB27B1"/>
    <w:rsid w:val="63E6271F"/>
    <w:rsid w:val="648472C9"/>
    <w:rsid w:val="65527F64"/>
    <w:rsid w:val="663667CB"/>
    <w:rsid w:val="67293A5E"/>
    <w:rsid w:val="675B60A2"/>
    <w:rsid w:val="676D4B8E"/>
    <w:rsid w:val="67A343A2"/>
    <w:rsid w:val="68170A2D"/>
    <w:rsid w:val="688942C1"/>
    <w:rsid w:val="68C950A3"/>
    <w:rsid w:val="697458F6"/>
    <w:rsid w:val="69AB74E8"/>
    <w:rsid w:val="69F22AFB"/>
    <w:rsid w:val="6A793785"/>
    <w:rsid w:val="6A844C12"/>
    <w:rsid w:val="6AE413E3"/>
    <w:rsid w:val="6BC66129"/>
    <w:rsid w:val="6BFD341C"/>
    <w:rsid w:val="6C6D673E"/>
    <w:rsid w:val="6CBC5C51"/>
    <w:rsid w:val="6CCB5D42"/>
    <w:rsid w:val="6D1C0BEC"/>
    <w:rsid w:val="6D2362CC"/>
    <w:rsid w:val="6E62304D"/>
    <w:rsid w:val="6F285E6A"/>
    <w:rsid w:val="6F5E3120"/>
    <w:rsid w:val="6FB2079E"/>
    <w:rsid w:val="707F10E7"/>
    <w:rsid w:val="70F20E6E"/>
    <w:rsid w:val="71BB0DCD"/>
    <w:rsid w:val="71D065BC"/>
    <w:rsid w:val="71F36DB4"/>
    <w:rsid w:val="72521EF4"/>
    <w:rsid w:val="7256038D"/>
    <w:rsid w:val="725D53A6"/>
    <w:rsid w:val="72D0635A"/>
    <w:rsid w:val="72DC69E4"/>
    <w:rsid w:val="72FA0779"/>
    <w:rsid w:val="731C31F2"/>
    <w:rsid w:val="73DF7446"/>
    <w:rsid w:val="748E43E3"/>
    <w:rsid w:val="74AD16BD"/>
    <w:rsid w:val="751C6A4A"/>
    <w:rsid w:val="752F2813"/>
    <w:rsid w:val="75F8622F"/>
    <w:rsid w:val="76E134F1"/>
    <w:rsid w:val="76F835DC"/>
    <w:rsid w:val="76FE26A4"/>
    <w:rsid w:val="777026EE"/>
    <w:rsid w:val="78154A23"/>
    <w:rsid w:val="782D2047"/>
    <w:rsid w:val="78AA3DEB"/>
    <w:rsid w:val="79445314"/>
    <w:rsid w:val="79BF2CC5"/>
    <w:rsid w:val="7AC55CC9"/>
    <w:rsid w:val="7AD21EFB"/>
    <w:rsid w:val="7AE8095E"/>
    <w:rsid w:val="7B0D7873"/>
    <w:rsid w:val="7B585916"/>
    <w:rsid w:val="7B5915D5"/>
    <w:rsid w:val="7C371EB6"/>
    <w:rsid w:val="7C691AEA"/>
    <w:rsid w:val="7C8149D3"/>
    <w:rsid w:val="7CED3271"/>
    <w:rsid w:val="7D4D6A8A"/>
    <w:rsid w:val="7E0968CF"/>
    <w:rsid w:val="7E5D5E4F"/>
    <w:rsid w:val="7EB95017"/>
    <w:rsid w:val="7F5842E8"/>
    <w:rsid w:val="7F795BB0"/>
    <w:rsid w:val="7F85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qFormat/>
    <w:uiPriority w:val="99"/>
    <w:rPr>
      <w:sz w:val="18"/>
      <w:szCs w:val="18"/>
    </w:rPr>
  </w:style>
  <w:style w:type="character" w:customStyle="1" w:styleId="11">
    <w:name w:val="页脚 Char"/>
    <w:basedOn w:val="9"/>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222"/>
    <w:basedOn w:val="1"/>
    <w:link w:val="15"/>
    <w:qFormat/>
    <w:uiPriority w:val="0"/>
    <w:pPr>
      <w:numPr>
        <w:ilvl w:val="0"/>
        <w:numId w:val="1"/>
      </w:numPr>
      <w:spacing w:line="560" w:lineRule="exact"/>
      <w:outlineLvl w:val="1"/>
    </w:pPr>
    <w:rPr>
      <w:rFonts w:ascii="楷体_GB2312" w:eastAsia="楷体_GB2312"/>
      <w:sz w:val="32"/>
      <w:szCs w:val="32"/>
    </w:rPr>
  </w:style>
  <w:style w:type="paragraph" w:customStyle="1" w:styleId="14">
    <w:name w:val="111"/>
    <w:basedOn w:val="1"/>
    <w:link w:val="16"/>
    <w:qFormat/>
    <w:uiPriority w:val="0"/>
    <w:pPr>
      <w:spacing w:line="560" w:lineRule="exact"/>
      <w:ind w:firstLine="200" w:firstLineChars="200"/>
      <w:outlineLvl w:val="0"/>
    </w:pPr>
    <w:rPr>
      <w:rFonts w:ascii="黑体" w:hAnsi="黑体" w:eastAsia="黑体"/>
      <w:sz w:val="32"/>
      <w:szCs w:val="32"/>
    </w:rPr>
  </w:style>
  <w:style w:type="character" w:customStyle="1" w:styleId="15">
    <w:name w:val="222 字符"/>
    <w:basedOn w:val="9"/>
    <w:link w:val="13"/>
    <w:qFormat/>
    <w:uiPriority w:val="0"/>
    <w:rPr>
      <w:rFonts w:ascii="楷体_GB2312" w:eastAsia="楷体_GB2312"/>
      <w:sz w:val="32"/>
      <w:szCs w:val="32"/>
    </w:rPr>
  </w:style>
  <w:style w:type="character" w:customStyle="1" w:styleId="16">
    <w:name w:val="111 字符"/>
    <w:basedOn w:val="9"/>
    <w:link w:val="14"/>
    <w:qFormat/>
    <w:uiPriority w:val="0"/>
    <w:rPr>
      <w:rFonts w:ascii="黑体" w:hAnsi="黑体" w:eastAsia="黑体"/>
      <w:sz w:val="32"/>
      <w:szCs w:val="32"/>
    </w:rPr>
  </w:style>
  <w:style w:type="character" w:customStyle="1" w:styleId="17">
    <w:name w:val="批注框文本 Char"/>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90E2B-22C1-493A-9F46-5A40A0B2B883}">
  <ds:schemaRefs/>
</ds:datastoreItem>
</file>

<file path=docProps/app.xml><?xml version="1.0" encoding="utf-8"?>
<Properties xmlns="http://schemas.openxmlformats.org/officeDocument/2006/extended-properties" xmlns:vt="http://schemas.openxmlformats.org/officeDocument/2006/docPropsVTypes">
  <Template>Normal</Template>
  <Company>GJRCB</Company>
  <Pages>6</Pages>
  <Words>459</Words>
  <Characters>2617</Characters>
  <Lines>21</Lines>
  <Paragraphs>6</Paragraphs>
  <TotalTime>37</TotalTime>
  <ScaleCrop>false</ScaleCrop>
  <LinksUpToDate>false</LinksUpToDate>
  <CharactersWithSpaces>3070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2021-01-07T00:48:00Z</dcterms:created>
  <dc:creator>nashgoo</dc:creator>
  <cp:lastModifiedBy>0039637</cp:lastModifiedBy>
  <cp:lastPrinted>2023-03-27T08:46:00Z</cp:lastPrinted>
  <dcterms:modified xsi:type="dcterms:W3CDTF">2024-12-27T01:47:18Z</dcterms:modified>
  <cp:revision>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DBCB1565C49F4C298DCC2C60216916A5</vt:lpwstr>
  </property>
</Properties>
</file>